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56D5B" w14:textId="1ED9A539" w:rsidR="008E636D" w:rsidRPr="008E636D" w:rsidRDefault="008E636D" w:rsidP="008E636D">
      <w:pPr>
        <w:pStyle w:val="mepsheader"/>
        <w:rPr>
          <w:rStyle w:val="mepsbold"/>
          <w:b/>
          <w:sz w:val="28"/>
        </w:rPr>
      </w:pPr>
      <w:r w:rsidRPr="008E636D">
        <w:rPr>
          <w:rStyle w:val="mepsbold"/>
          <w:b/>
          <w:sz w:val="28"/>
        </w:rPr>
        <w:t xml:space="preserve">Novitas and First Coast (FCSO) LCDs on CTPs for DFU and VLU </w:t>
      </w:r>
      <w:r>
        <w:rPr>
          <w:rStyle w:val="mepsbold"/>
          <w:b/>
          <w:sz w:val="28"/>
        </w:rPr>
        <w:t>w</w:t>
      </w:r>
      <w:r w:rsidRPr="008E636D">
        <w:rPr>
          <w:rStyle w:val="mepsbold"/>
          <w:b/>
          <w:sz w:val="28"/>
        </w:rPr>
        <w:t xml:space="preserve">ound </w:t>
      </w:r>
      <w:r>
        <w:rPr>
          <w:rStyle w:val="mepsbold"/>
          <w:b/>
          <w:sz w:val="28"/>
        </w:rPr>
        <w:t>t</w:t>
      </w:r>
      <w:r w:rsidRPr="008E636D">
        <w:rPr>
          <w:rStyle w:val="mepsbold"/>
          <w:b/>
          <w:sz w:val="28"/>
        </w:rPr>
        <w:t>ypes</w:t>
      </w:r>
    </w:p>
    <w:p w14:paraId="38BBDF94" w14:textId="1275B418" w:rsidR="009974C3" w:rsidRPr="009974C3" w:rsidRDefault="008E636D" w:rsidP="009974C3">
      <w:pPr>
        <w:pStyle w:val="mepsnormal"/>
        <w:rPr>
          <w:rStyle w:val="mepsbold"/>
          <w:b w:val="0"/>
        </w:rPr>
      </w:pPr>
      <w:r>
        <w:t>Allan Staley</w:t>
      </w:r>
      <w:r w:rsidRPr="009974C3">
        <w:rPr>
          <w:rStyle w:val="mepsbold"/>
          <w:b w:val="0"/>
        </w:rPr>
        <w:t xml:space="preserve"> </w:t>
      </w:r>
    </w:p>
    <w:p w14:paraId="7FCD8686" w14:textId="56477263" w:rsidR="008E636D" w:rsidRDefault="008E636D" w:rsidP="008E636D">
      <w:pPr>
        <w:pStyle w:val="mepsnormal"/>
      </w:pPr>
      <w:r>
        <w:t>Vice President &amp; GM Wound Management &amp; Surgical Reconstruction</w:t>
      </w:r>
      <w:r>
        <w:t>,</w:t>
      </w:r>
      <w:r w:rsidRPr="008E636D">
        <w:t xml:space="preserve"> </w:t>
      </w:r>
      <w:r>
        <w:t>LifeNet Health</w:t>
      </w:r>
    </w:p>
    <w:p w14:paraId="7A6DCB58" w14:textId="77777777" w:rsidR="008E636D" w:rsidRPr="008E636D" w:rsidRDefault="008E636D" w:rsidP="008E636D">
      <w:pPr>
        <w:pStyle w:val="mepsnormal"/>
        <w:rPr>
          <w:rStyle w:val="mepsbold"/>
          <w:b w:val="0"/>
        </w:rPr>
      </w:pPr>
      <w:r w:rsidRPr="008E636D">
        <w:rPr>
          <w:rStyle w:val="mepsbold"/>
          <w:b w:val="0"/>
        </w:rPr>
        <w:t xml:space="preserve">This document contains a list of questions to present to FCSO and Novitas in a public forum on Thursday, April 28th at 1pm, and Friday, April 29th at 10am for discussion. </w:t>
      </w:r>
    </w:p>
    <w:p w14:paraId="611ED565" w14:textId="77777777" w:rsidR="008E636D" w:rsidRPr="008E636D" w:rsidRDefault="008E636D" w:rsidP="008E636D">
      <w:pPr>
        <w:pStyle w:val="mepsnormal"/>
        <w:rPr>
          <w:rStyle w:val="mepsbold"/>
          <w:b w:val="0"/>
        </w:rPr>
      </w:pPr>
      <w:r w:rsidRPr="008E636D">
        <w:rPr>
          <w:rStyle w:val="mepsbold"/>
          <w:b w:val="0"/>
        </w:rPr>
        <w:t>For submission to the MAC ahead of the public meeting:</w:t>
      </w:r>
    </w:p>
    <w:p w14:paraId="76ED6937" w14:textId="77777777" w:rsidR="008E636D" w:rsidRPr="008E636D" w:rsidRDefault="008E636D" w:rsidP="008E636D">
      <w:pPr>
        <w:pStyle w:val="mepsnormal"/>
        <w:rPr>
          <w:rStyle w:val="mepsbold"/>
          <w:b w:val="0"/>
        </w:rPr>
      </w:pPr>
      <w:r w:rsidRPr="008E636D">
        <w:rPr>
          <w:rStyle w:val="mepsbold"/>
          <w:b w:val="0"/>
        </w:rPr>
        <w:t>The presenters from LifeNet Health will have no slides, but will focus on asking key outstanding questions raised by the draft LCDs, including:</w:t>
      </w:r>
    </w:p>
    <w:p w14:paraId="0CEA67E8" w14:textId="6F357C91" w:rsidR="008E636D" w:rsidRPr="008E636D" w:rsidRDefault="008E636D" w:rsidP="008E636D">
      <w:pPr>
        <w:pStyle w:val="mepsbulletlist"/>
        <w:rPr>
          <w:rStyle w:val="mepsbold"/>
          <w:b w:val="0"/>
        </w:rPr>
      </w:pPr>
      <w:r w:rsidRPr="008E636D">
        <w:rPr>
          <w:rStyle w:val="mepsbold"/>
          <w:b w:val="0"/>
        </w:rPr>
        <w:t xml:space="preserve">To what extent, if any, the MACs consulted commercial payer policies in formulating these draft LCDs. </w:t>
      </w:r>
    </w:p>
    <w:p w14:paraId="17A0EBC0" w14:textId="6F09A208" w:rsidR="008E636D" w:rsidRPr="008E636D" w:rsidRDefault="008E636D" w:rsidP="008E636D">
      <w:pPr>
        <w:pStyle w:val="mepsbulletlist"/>
        <w:rPr>
          <w:rStyle w:val="mepsbold"/>
          <w:b w:val="0"/>
        </w:rPr>
      </w:pPr>
      <w:r w:rsidRPr="008E636D">
        <w:rPr>
          <w:rStyle w:val="mepsbold"/>
          <w:b w:val="0"/>
        </w:rPr>
        <w:t>To what extent, if any, the FDA regulatory status of a skin substitute product affected its placement in Group 2 versus 3.</w:t>
      </w:r>
    </w:p>
    <w:p w14:paraId="1380EEA2" w14:textId="3446394C" w:rsidR="008E636D" w:rsidRPr="008E636D" w:rsidRDefault="008E636D" w:rsidP="008E636D">
      <w:pPr>
        <w:pStyle w:val="mepsbulletlist"/>
        <w:rPr>
          <w:rStyle w:val="mepsbold"/>
          <w:b w:val="0"/>
        </w:rPr>
      </w:pPr>
      <w:r w:rsidRPr="008E636D">
        <w:rPr>
          <w:rStyle w:val="mepsbold"/>
          <w:b w:val="0"/>
        </w:rPr>
        <w:t xml:space="preserve">Whether the literature search results provided in the draft LCDs are generalizable to the Medicare population or even typical outpatient sites of service. </w:t>
      </w:r>
    </w:p>
    <w:p w14:paraId="544F7413" w14:textId="77208CB6" w:rsidR="008E636D" w:rsidRPr="008E636D" w:rsidRDefault="008E636D" w:rsidP="008E636D">
      <w:pPr>
        <w:pStyle w:val="mepsbulletlist"/>
        <w:rPr>
          <w:rStyle w:val="mepsbold"/>
          <w:b w:val="0"/>
        </w:rPr>
      </w:pPr>
      <w:r w:rsidRPr="008E636D">
        <w:rPr>
          <w:rStyle w:val="mepsbold"/>
          <w:b w:val="0"/>
        </w:rPr>
        <w:t>What process will be provided for cases of beneficiaries with a documented, clinical need for additional applications beyond the proposed cap of two.</w:t>
      </w:r>
    </w:p>
    <w:p w14:paraId="10CB5A6F" w14:textId="77777777" w:rsidR="009974C3" w:rsidRPr="000C7F55" w:rsidRDefault="009974C3" w:rsidP="008E636D">
      <w:pPr>
        <w:pStyle w:val="mepsnormal"/>
        <w:rPr>
          <w:rStyle w:val="mepsbold"/>
          <w:b w:val="0"/>
        </w:rPr>
      </w:pPr>
    </w:p>
    <w:sectPr w:rsidR="009974C3" w:rsidRPr="000C7F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109EF"/>
    <w:multiLevelType w:val="hybridMultilevel"/>
    <w:tmpl w:val="75E07D1C"/>
    <w:lvl w:ilvl="0" w:tplc="2D243406">
      <w:start w:val="1"/>
      <w:numFmt w:val="decimal"/>
      <w:pStyle w:val="mepsindentednumb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D5D4D2D"/>
    <w:multiLevelType w:val="hybridMultilevel"/>
    <w:tmpl w:val="9A0A21E4"/>
    <w:lvl w:ilvl="0" w:tplc="1A9E8C22">
      <w:start w:val="1"/>
      <w:numFmt w:val="bullet"/>
      <w:pStyle w:val="mepsbulletlis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62603"/>
    <w:multiLevelType w:val="hybridMultilevel"/>
    <w:tmpl w:val="1A50CAD4"/>
    <w:lvl w:ilvl="0" w:tplc="AC385222">
      <w:start w:val="1"/>
      <w:numFmt w:val="bullet"/>
      <w:pStyle w:val="mepsthird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FC57D6"/>
    <w:multiLevelType w:val="hybridMultilevel"/>
    <w:tmpl w:val="CCCE7460"/>
    <w:lvl w:ilvl="0" w:tplc="7ADCE55C">
      <w:start w:val="1"/>
      <w:numFmt w:val="decimal"/>
      <w:pStyle w:val="mepsnumberlist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A722A5"/>
    <w:multiLevelType w:val="hybridMultilevel"/>
    <w:tmpl w:val="698C7BE2"/>
    <w:lvl w:ilvl="0" w:tplc="E7DA4F9C">
      <w:start w:val="1"/>
      <w:numFmt w:val="bullet"/>
      <w:pStyle w:val="mepsindented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0"/>
  </w:num>
  <w:num w:numId="14">
    <w:abstractNumId w:val="3"/>
  </w:num>
  <w:num w:numId="15">
    <w:abstractNumId w:val="2"/>
  </w:num>
  <w:num w:numId="16">
    <w:abstractNumId w:val="1"/>
  </w:num>
  <w:num w:numId="17">
    <w:abstractNumId w:val="4"/>
  </w:num>
  <w:num w:numId="18">
    <w:abstractNumId w:val="0"/>
  </w:num>
  <w:num w:numId="19">
    <w:abstractNumId w:val="3"/>
  </w:num>
  <w:num w:numId="20">
    <w:abstractNumId w:val="2"/>
  </w:num>
  <w:num w:numId="21">
    <w:abstractNumId w:val="1"/>
  </w:num>
  <w:num w:numId="22">
    <w:abstractNumId w:val="4"/>
  </w:num>
  <w:num w:numId="23">
    <w:abstractNumId w:val="0"/>
  </w:num>
  <w:num w:numId="24">
    <w:abstractNumId w:val="3"/>
  </w:num>
  <w:num w:numId="25">
    <w:abstractNumId w:val="2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lickAndTypeStyle w:val="mepsnormal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40D"/>
    <w:rsid w:val="0002115F"/>
    <w:rsid w:val="000355E9"/>
    <w:rsid w:val="0006444F"/>
    <w:rsid w:val="000758C1"/>
    <w:rsid w:val="000B1646"/>
    <w:rsid w:val="000B3433"/>
    <w:rsid w:val="000B6EF3"/>
    <w:rsid w:val="000C7F55"/>
    <w:rsid w:val="000E6EB4"/>
    <w:rsid w:val="000F0EFC"/>
    <w:rsid w:val="00115B7D"/>
    <w:rsid w:val="0013335D"/>
    <w:rsid w:val="00136955"/>
    <w:rsid w:val="00143E48"/>
    <w:rsid w:val="00156224"/>
    <w:rsid w:val="00187335"/>
    <w:rsid w:val="001E2DD2"/>
    <w:rsid w:val="001F6D1F"/>
    <w:rsid w:val="0020031E"/>
    <w:rsid w:val="0023234F"/>
    <w:rsid w:val="0027039B"/>
    <w:rsid w:val="002739CB"/>
    <w:rsid w:val="002820D2"/>
    <w:rsid w:val="00296BF6"/>
    <w:rsid w:val="002B31A8"/>
    <w:rsid w:val="002B41A5"/>
    <w:rsid w:val="002B555E"/>
    <w:rsid w:val="002B6A2F"/>
    <w:rsid w:val="003038CC"/>
    <w:rsid w:val="0031138C"/>
    <w:rsid w:val="003220C0"/>
    <w:rsid w:val="003370C7"/>
    <w:rsid w:val="003434E5"/>
    <w:rsid w:val="00355079"/>
    <w:rsid w:val="003604DA"/>
    <w:rsid w:val="00383AC0"/>
    <w:rsid w:val="00393B8E"/>
    <w:rsid w:val="003A7711"/>
    <w:rsid w:val="003C6040"/>
    <w:rsid w:val="003C77CB"/>
    <w:rsid w:val="003D4BCC"/>
    <w:rsid w:val="003F2EB2"/>
    <w:rsid w:val="003F5002"/>
    <w:rsid w:val="00407A3D"/>
    <w:rsid w:val="004135A8"/>
    <w:rsid w:val="00444FBA"/>
    <w:rsid w:val="004471F3"/>
    <w:rsid w:val="004A3596"/>
    <w:rsid w:val="004C4BE0"/>
    <w:rsid w:val="004C4ED4"/>
    <w:rsid w:val="004F171D"/>
    <w:rsid w:val="004F3523"/>
    <w:rsid w:val="005037DB"/>
    <w:rsid w:val="0050540D"/>
    <w:rsid w:val="005117AA"/>
    <w:rsid w:val="00527B93"/>
    <w:rsid w:val="0054072B"/>
    <w:rsid w:val="00544831"/>
    <w:rsid w:val="00572761"/>
    <w:rsid w:val="00575015"/>
    <w:rsid w:val="00576C39"/>
    <w:rsid w:val="005809E9"/>
    <w:rsid w:val="005877E0"/>
    <w:rsid w:val="005A36D4"/>
    <w:rsid w:val="005A7851"/>
    <w:rsid w:val="005B5424"/>
    <w:rsid w:val="005C4B0F"/>
    <w:rsid w:val="005C5156"/>
    <w:rsid w:val="005F5AA9"/>
    <w:rsid w:val="00604464"/>
    <w:rsid w:val="006101D3"/>
    <w:rsid w:val="00615862"/>
    <w:rsid w:val="006164BE"/>
    <w:rsid w:val="00627476"/>
    <w:rsid w:val="00634101"/>
    <w:rsid w:val="00665EB6"/>
    <w:rsid w:val="006719D9"/>
    <w:rsid w:val="00692217"/>
    <w:rsid w:val="006B17C1"/>
    <w:rsid w:val="006B2597"/>
    <w:rsid w:val="006B7EF6"/>
    <w:rsid w:val="006D357C"/>
    <w:rsid w:val="006E2A09"/>
    <w:rsid w:val="006F40D8"/>
    <w:rsid w:val="0073008C"/>
    <w:rsid w:val="007339B2"/>
    <w:rsid w:val="0074551A"/>
    <w:rsid w:val="0075183C"/>
    <w:rsid w:val="007648C4"/>
    <w:rsid w:val="007652A2"/>
    <w:rsid w:val="007A5345"/>
    <w:rsid w:val="007B30E3"/>
    <w:rsid w:val="007B3E5B"/>
    <w:rsid w:val="007C281C"/>
    <w:rsid w:val="007C4EA0"/>
    <w:rsid w:val="007D25C5"/>
    <w:rsid w:val="007E6D3A"/>
    <w:rsid w:val="00805BFF"/>
    <w:rsid w:val="00812A0F"/>
    <w:rsid w:val="008212B6"/>
    <w:rsid w:val="00837C03"/>
    <w:rsid w:val="008707D4"/>
    <w:rsid w:val="00885505"/>
    <w:rsid w:val="008A43C2"/>
    <w:rsid w:val="008A456B"/>
    <w:rsid w:val="008C194A"/>
    <w:rsid w:val="008C7237"/>
    <w:rsid w:val="008E636D"/>
    <w:rsid w:val="008F6E03"/>
    <w:rsid w:val="00927083"/>
    <w:rsid w:val="0093272A"/>
    <w:rsid w:val="009333D8"/>
    <w:rsid w:val="00941AB3"/>
    <w:rsid w:val="00944CF9"/>
    <w:rsid w:val="00951D95"/>
    <w:rsid w:val="00955CCC"/>
    <w:rsid w:val="00983AD9"/>
    <w:rsid w:val="0098436A"/>
    <w:rsid w:val="009974C3"/>
    <w:rsid w:val="009A0FFB"/>
    <w:rsid w:val="009A1233"/>
    <w:rsid w:val="009A4269"/>
    <w:rsid w:val="009B3885"/>
    <w:rsid w:val="009D042E"/>
    <w:rsid w:val="00A02C0C"/>
    <w:rsid w:val="00A272DC"/>
    <w:rsid w:val="00A465F7"/>
    <w:rsid w:val="00A750E8"/>
    <w:rsid w:val="00AA60EF"/>
    <w:rsid w:val="00AB62CC"/>
    <w:rsid w:val="00AD4ADC"/>
    <w:rsid w:val="00AE5ED2"/>
    <w:rsid w:val="00AE6E0A"/>
    <w:rsid w:val="00B30079"/>
    <w:rsid w:val="00B427AF"/>
    <w:rsid w:val="00B547A3"/>
    <w:rsid w:val="00B6125E"/>
    <w:rsid w:val="00B70832"/>
    <w:rsid w:val="00B75B50"/>
    <w:rsid w:val="00B847D0"/>
    <w:rsid w:val="00B8613E"/>
    <w:rsid w:val="00B93A66"/>
    <w:rsid w:val="00BC26FC"/>
    <w:rsid w:val="00BC63C5"/>
    <w:rsid w:val="00BE6C58"/>
    <w:rsid w:val="00C018C3"/>
    <w:rsid w:val="00C02E8D"/>
    <w:rsid w:val="00C0594F"/>
    <w:rsid w:val="00C119EC"/>
    <w:rsid w:val="00C25428"/>
    <w:rsid w:val="00C379F2"/>
    <w:rsid w:val="00C811B6"/>
    <w:rsid w:val="00C9086F"/>
    <w:rsid w:val="00C9332D"/>
    <w:rsid w:val="00C958B0"/>
    <w:rsid w:val="00CB74BC"/>
    <w:rsid w:val="00CC1C26"/>
    <w:rsid w:val="00CD3264"/>
    <w:rsid w:val="00CE3ABB"/>
    <w:rsid w:val="00CF617A"/>
    <w:rsid w:val="00D25032"/>
    <w:rsid w:val="00D26E37"/>
    <w:rsid w:val="00D35437"/>
    <w:rsid w:val="00D429A0"/>
    <w:rsid w:val="00D46CDF"/>
    <w:rsid w:val="00D56499"/>
    <w:rsid w:val="00D63D0A"/>
    <w:rsid w:val="00D84861"/>
    <w:rsid w:val="00DA64AF"/>
    <w:rsid w:val="00DD316F"/>
    <w:rsid w:val="00DD33FF"/>
    <w:rsid w:val="00DD3949"/>
    <w:rsid w:val="00DD4B30"/>
    <w:rsid w:val="00DF4EDC"/>
    <w:rsid w:val="00E079C4"/>
    <w:rsid w:val="00E25DFC"/>
    <w:rsid w:val="00E6324E"/>
    <w:rsid w:val="00E749FD"/>
    <w:rsid w:val="00E92138"/>
    <w:rsid w:val="00EA12C8"/>
    <w:rsid w:val="00EC4459"/>
    <w:rsid w:val="00EC667B"/>
    <w:rsid w:val="00ED33DE"/>
    <w:rsid w:val="00F141E4"/>
    <w:rsid w:val="00F429CC"/>
    <w:rsid w:val="00F44CA1"/>
    <w:rsid w:val="00F46032"/>
    <w:rsid w:val="00F61A79"/>
    <w:rsid w:val="00F915EF"/>
    <w:rsid w:val="00F95A2E"/>
    <w:rsid w:val="00FA38B6"/>
    <w:rsid w:val="00FD4C90"/>
    <w:rsid w:val="00FD6E2D"/>
    <w:rsid w:val="00FE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CC4EB6"/>
  <w15:docId w15:val="{6487F7FB-6870-40F2-81DA-C1CD51A7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540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psbold">
    <w:name w:val="meps_bold"/>
    <w:qFormat/>
    <w:rsid w:val="00A272DC"/>
    <w:rPr>
      <w:rFonts w:ascii="Arial" w:hAnsi="Arial"/>
      <w:b/>
      <w:sz w:val="18"/>
    </w:rPr>
  </w:style>
  <w:style w:type="character" w:customStyle="1" w:styleId="mepsboldred">
    <w:name w:val="meps_bold_red"/>
    <w:qFormat/>
    <w:rsid w:val="00A272DC"/>
    <w:rPr>
      <w:rFonts w:ascii="Arial" w:hAnsi="Arial"/>
      <w:b/>
      <w:color w:val="FF0000"/>
      <w:sz w:val="18"/>
    </w:rPr>
  </w:style>
  <w:style w:type="paragraph" w:customStyle="1" w:styleId="mepsbulletlist">
    <w:name w:val="meps_bulletlist"/>
    <w:basedOn w:val="mepsnormal"/>
    <w:qFormat/>
    <w:rsid w:val="00A272DC"/>
    <w:pPr>
      <w:numPr>
        <w:numId w:val="21"/>
      </w:numPr>
    </w:pPr>
  </w:style>
  <w:style w:type="paragraph" w:customStyle="1" w:styleId="mepsheader">
    <w:name w:val="meps_header"/>
    <w:basedOn w:val="mepsnormal"/>
    <w:next w:val="mepsnormal"/>
    <w:qFormat/>
    <w:rsid w:val="00A272DC"/>
    <w:pPr>
      <w:spacing w:before="0" w:after="0"/>
    </w:pPr>
    <w:rPr>
      <w:b/>
      <w:sz w:val="28"/>
    </w:rPr>
  </w:style>
  <w:style w:type="paragraph" w:customStyle="1" w:styleId="mepsindentedbullet">
    <w:name w:val="meps_indented_bullet"/>
    <w:basedOn w:val="mepsbulletlist"/>
    <w:qFormat/>
    <w:rsid w:val="00A272DC"/>
    <w:pPr>
      <w:numPr>
        <w:numId w:val="22"/>
      </w:numPr>
    </w:pPr>
  </w:style>
  <w:style w:type="paragraph" w:customStyle="1" w:styleId="mepsindentednumber">
    <w:name w:val="meps_indented_number"/>
    <w:basedOn w:val="mepsnumberlist"/>
    <w:qFormat/>
    <w:rsid w:val="00A272DC"/>
    <w:pPr>
      <w:numPr>
        <w:numId w:val="23"/>
      </w:numPr>
    </w:pPr>
  </w:style>
  <w:style w:type="paragraph" w:customStyle="1" w:styleId="mepsindent">
    <w:name w:val="meps_indent"/>
    <w:basedOn w:val="mepsnormal"/>
    <w:qFormat/>
    <w:rsid w:val="00A272DC"/>
    <w:pPr>
      <w:ind w:left="720"/>
    </w:pPr>
  </w:style>
  <w:style w:type="paragraph" w:customStyle="1" w:styleId="mepsnormal">
    <w:name w:val="meps_normal"/>
    <w:link w:val="mepsnormalChar"/>
    <w:qFormat/>
    <w:rsid w:val="00A272DC"/>
    <w:pPr>
      <w:spacing w:before="120" w:after="120"/>
    </w:pPr>
    <w:rPr>
      <w:rFonts w:ascii="Arial" w:hAnsi="Arial"/>
      <w:sz w:val="18"/>
      <w:szCs w:val="24"/>
    </w:rPr>
  </w:style>
  <w:style w:type="paragraph" w:customStyle="1" w:styleId="mepsnumberlist">
    <w:name w:val="meps_numberlist"/>
    <w:basedOn w:val="mepsnormal"/>
    <w:qFormat/>
    <w:rsid w:val="00A272DC"/>
    <w:pPr>
      <w:numPr>
        <w:numId w:val="24"/>
      </w:numPr>
    </w:pPr>
  </w:style>
  <w:style w:type="character" w:customStyle="1" w:styleId="mepsitalics">
    <w:name w:val="meps_italics"/>
    <w:qFormat/>
    <w:rsid w:val="00A272DC"/>
    <w:rPr>
      <w:rFonts w:ascii="Arial" w:hAnsi="Arial"/>
      <w:i/>
      <w:sz w:val="18"/>
      <w:szCs w:val="20"/>
    </w:rPr>
  </w:style>
  <w:style w:type="paragraph" w:customStyle="1" w:styleId="mepsseparator">
    <w:name w:val="meps_separator"/>
    <w:basedOn w:val="mepsnormal"/>
    <w:next w:val="mepsnormal"/>
    <w:qFormat/>
    <w:rsid w:val="00A272DC"/>
    <w:pPr>
      <w:pBdr>
        <w:bottom w:val="single" w:sz="12" w:space="0" w:color="808080"/>
      </w:pBdr>
      <w:spacing w:before="0" w:after="240"/>
    </w:pPr>
  </w:style>
  <w:style w:type="paragraph" w:customStyle="1" w:styleId="mepssubheader">
    <w:name w:val="meps_subheader"/>
    <w:basedOn w:val="mepsheader"/>
    <w:next w:val="mepsnormal"/>
    <w:link w:val="mepssubheaderChar"/>
    <w:qFormat/>
    <w:rsid w:val="00A272DC"/>
    <w:pPr>
      <w:spacing w:before="100"/>
    </w:pPr>
    <w:rPr>
      <w:sz w:val="24"/>
      <w:szCs w:val="20"/>
    </w:rPr>
  </w:style>
  <w:style w:type="paragraph" w:customStyle="1" w:styleId="mepslink">
    <w:name w:val="meps_link"/>
    <w:basedOn w:val="mepsnormal"/>
    <w:qFormat/>
    <w:rsid w:val="00A272DC"/>
    <w:rPr>
      <w:u w:val="single"/>
    </w:rPr>
  </w:style>
  <w:style w:type="paragraph" w:customStyle="1" w:styleId="mepslinktext">
    <w:name w:val="meps_link_text"/>
    <w:basedOn w:val="mepslink"/>
    <w:qFormat/>
    <w:rsid w:val="00A272DC"/>
    <w:rPr>
      <w:u w:val="double"/>
    </w:rPr>
  </w:style>
  <w:style w:type="paragraph" w:customStyle="1" w:styleId="mepscenter">
    <w:name w:val="meps_center"/>
    <w:basedOn w:val="mepsnormal"/>
    <w:qFormat/>
    <w:rsid w:val="00A272DC"/>
    <w:pPr>
      <w:jc w:val="center"/>
    </w:pPr>
  </w:style>
  <w:style w:type="paragraph" w:customStyle="1" w:styleId="mepsright">
    <w:name w:val="meps_right"/>
    <w:basedOn w:val="mepsnormal"/>
    <w:qFormat/>
    <w:rsid w:val="00A272DC"/>
    <w:pPr>
      <w:jc w:val="right"/>
    </w:pPr>
  </w:style>
  <w:style w:type="paragraph" w:customStyle="1" w:styleId="mepssource">
    <w:name w:val="meps_source"/>
    <w:basedOn w:val="mepsnormal"/>
    <w:qFormat/>
    <w:rsid w:val="00A272DC"/>
    <w:pPr>
      <w:jc w:val="right"/>
    </w:pPr>
    <w:rPr>
      <w:i/>
      <w:szCs w:val="20"/>
    </w:rPr>
  </w:style>
  <w:style w:type="paragraph" w:customStyle="1" w:styleId="mepssmall">
    <w:name w:val="meps_small"/>
    <w:basedOn w:val="mepsnormal"/>
    <w:qFormat/>
    <w:rsid w:val="00A272DC"/>
    <w:rPr>
      <w:sz w:val="17"/>
    </w:rPr>
  </w:style>
  <w:style w:type="character" w:styleId="FollowedHyperlink">
    <w:name w:val="FollowedHyperlink"/>
    <w:rsid w:val="00A272DC"/>
    <w:rPr>
      <w:rFonts w:ascii="Arial" w:hAnsi="Arial"/>
      <w:color w:val="6699CC"/>
      <w:sz w:val="18"/>
      <w:u w:val="none"/>
    </w:rPr>
  </w:style>
  <w:style w:type="character" w:styleId="Hyperlink">
    <w:name w:val="Hyperlink"/>
    <w:qFormat/>
    <w:rsid w:val="00A272DC"/>
    <w:rPr>
      <w:rFonts w:ascii="Arial" w:hAnsi="Arial"/>
      <w:color w:val="006699"/>
      <w:sz w:val="18"/>
      <w:u w:val="none"/>
    </w:rPr>
  </w:style>
  <w:style w:type="paragraph" w:customStyle="1" w:styleId="mepssecondindent">
    <w:name w:val="meps_second_indent"/>
    <w:basedOn w:val="mepsindent"/>
    <w:qFormat/>
    <w:rsid w:val="00A272DC"/>
    <w:pPr>
      <w:ind w:left="1152"/>
    </w:pPr>
  </w:style>
  <w:style w:type="paragraph" w:customStyle="1" w:styleId="mepsthirdbullet">
    <w:name w:val="meps_third_bullet"/>
    <w:basedOn w:val="mepsindentedbullet"/>
    <w:qFormat/>
    <w:rsid w:val="00A272DC"/>
    <w:pPr>
      <w:numPr>
        <w:numId w:val="25"/>
      </w:numPr>
    </w:pPr>
  </w:style>
  <w:style w:type="paragraph" w:customStyle="1" w:styleId="mepslinktype">
    <w:name w:val="meps_link_type"/>
    <w:basedOn w:val="mepslinktext"/>
    <w:qFormat/>
    <w:rsid w:val="00A272DC"/>
    <w:rPr>
      <w:b/>
      <w:u w:val="none"/>
    </w:rPr>
  </w:style>
  <w:style w:type="paragraph" w:customStyle="1" w:styleId="mepscomment">
    <w:name w:val="meps_comment"/>
    <w:basedOn w:val="mepsnormal"/>
    <w:qFormat/>
    <w:rsid w:val="00A272DC"/>
  </w:style>
  <w:style w:type="paragraph" w:customStyle="1" w:styleId="mepsbreakout">
    <w:name w:val="meps_breakout"/>
    <w:basedOn w:val="mepsnormal"/>
    <w:qFormat/>
    <w:rsid w:val="00A272DC"/>
    <w:rPr>
      <w:b/>
      <w:i/>
      <w:sz w:val="32"/>
    </w:rPr>
  </w:style>
  <w:style w:type="paragraph" w:customStyle="1" w:styleId="mepsclose">
    <w:name w:val="meps_close"/>
    <w:basedOn w:val="mepsnormal"/>
    <w:qFormat/>
    <w:rsid w:val="00A272DC"/>
    <w:rPr>
      <w:b/>
      <w:color w:val="FF00FF"/>
      <w:sz w:val="20"/>
    </w:rPr>
  </w:style>
  <w:style w:type="character" w:customStyle="1" w:styleId="mepsnormalChar">
    <w:name w:val="meps_normal Char"/>
    <w:link w:val="mepsnormal"/>
    <w:rsid w:val="00A272DC"/>
    <w:rPr>
      <w:rFonts w:ascii="Arial" w:hAnsi="Arial"/>
      <w:sz w:val="18"/>
      <w:szCs w:val="24"/>
    </w:rPr>
  </w:style>
  <w:style w:type="paragraph" w:styleId="BalloonText">
    <w:name w:val="Balloon Text"/>
    <w:basedOn w:val="Normal"/>
    <w:semiHidden/>
    <w:rsid w:val="00A272D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mepssubheaderChar">
    <w:name w:val="meps_subheader Char"/>
    <w:link w:val="mepssubheader"/>
    <w:locked/>
    <w:rsid w:val="00A272DC"/>
    <w:rPr>
      <w:rFonts w:ascii="Arial" w:hAnsi="Arial"/>
      <w:b/>
      <w:sz w:val="24"/>
    </w:rPr>
  </w:style>
  <w:style w:type="paragraph" w:customStyle="1" w:styleId="mepsheaderimage">
    <w:name w:val="meps_header_image"/>
    <w:basedOn w:val="mepsnormal"/>
    <w:next w:val="mepsnormal"/>
    <w:qFormat/>
    <w:rsid w:val="00A272DC"/>
  </w:style>
  <w:style w:type="character" w:customStyle="1" w:styleId="mepsicon">
    <w:name w:val="meps_icon"/>
    <w:qFormat/>
    <w:rsid w:val="00A272DC"/>
    <w:rPr>
      <w:rFonts w:ascii="Arial" w:hAnsi="Arial"/>
      <w:b w:val="0"/>
      <w:color w:val="FF0000"/>
      <w:sz w:val="18"/>
    </w:rPr>
  </w:style>
  <w:style w:type="paragraph" w:customStyle="1" w:styleId="Default">
    <w:name w:val="Default"/>
    <w:rsid w:val="0050540D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4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1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2019">
          <w:marLeft w:val="2191"/>
          <w:marRight w:val="188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46458">
              <w:marLeft w:val="250"/>
              <w:marRight w:val="0"/>
              <w:marTop w:val="125"/>
              <w:marBottom w:val="3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9037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65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Web%20Content%20ID%20Folder\Nov%2012%20OM%20post\OM%20Post%20Mtg%20Webpages\presentations\MEPS%202013%20STYLE%20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MEPS 2013 STYLE SET.dotx</Template>
  <TotalTime>17</TotalTime>
  <Pages>1</Pages>
  <Words>179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HIPAA 5010 webcast: Are You Ready to Test?</vt:lpstr>
    </vt:vector>
  </TitlesOfParts>
  <Company>FCSO</Company>
  <LinksUpToDate>false</LinksUpToDate>
  <CharactersWithSpaces>1067</CharactersWithSpaces>
  <SharedDoc>false</SharedDoc>
  <HyperlinkBase>http://medicare.fcso.com</HyperlinkBase>
  <HLinks>
    <vt:vector size="18" baseType="variant">
      <vt:variant>
        <vt:i4>6946866</vt:i4>
      </vt:variant>
      <vt:variant>
        <vt:i4>6</vt:i4>
      </vt:variant>
      <vt:variant>
        <vt:i4>0</vt:i4>
      </vt:variant>
      <vt:variant>
        <vt:i4>5</vt:i4>
      </vt:variant>
      <vt:variant>
        <vt:lpwstr>/Wrapped/153776.asp</vt:lpwstr>
      </vt:variant>
      <vt:variant>
        <vt:lpwstr/>
      </vt:variant>
      <vt:variant>
        <vt:i4>7077938</vt:i4>
      </vt:variant>
      <vt:variant>
        <vt:i4>3</vt:i4>
      </vt:variant>
      <vt:variant>
        <vt:i4>0</vt:i4>
      </vt:variant>
      <vt:variant>
        <vt:i4>5</vt:i4>
      </vt:variant>
      <vt:variant>
        <vt:lpwstr>/wrapped/142808.asp</vt:lpwstr>
      </vt:variant>
      <vt:variant>
        <vt:lpwstr/>
      </vt:variant>
      <vt:variant>
        <vt:i4>7077993</vt:i4>
      </vt:variant>
      <vt:variant>
        <vt:i4>0</vt:i4>
      </vt:variant>
      <vt:variant>
        <vt:i4>0</vt:i4>
      </vt:variant>
      <vt:variant>
        <vt:i4>5</vt:i4>
      </vt:variant>
      <vt:variant>
        <vt:lpwstr>https://gm1.geolearning.com/geonext/fcso/coursesummary.CourseCatalog.geo?selectTab=Scheduled+Classes&amp;id=22505878439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HIPAA 5010 webcast: Are You Ready to Test?</dc:title>
  <dc:subject>HIPAA 5010 webcast: Are You Ready to Test?</dc:subject>
  <dc:creator>McKenzie, Monica</dc:creator>
  <cp:lastModifiedBy>McKenzie, Monica</cp:lastModifiedBy>
  <cp:revision>4</cp:revision>
  <cp:lastPrinted>2011-04-04T20:08:00Z</cp:lastPrinted>
  <dcterms:created xsi:type="dcterms:W3CDTF">2022-06-09T16:53:00Z</dcterms:created>
  <dcterms:modified xsi:type="dcterms:W3CDTF">2022-06-09T17:16:00Z</dcterms:modified>
</cp:coreProperties>
</file>